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 w:hAnsi="仿宋" w:eastAsia="仿宋" w:cs="仿宋"/>
          <w:sz w:val="24"/>
          <w:szCs w:val="24"/>
        </w:rPr>
      </w:pPr>
      <w:bookmarkStart w:id="0" w:name="_GoBack"/>
      <w:bookmarkEnd w:id="0"/>
    </w:p>
    <w:p>
      <w:pPr>
        <w:numPr>
          <w:ilvl w:val="0"/>
          <w:numId w:val="0"/>
        </w:numPr>
        <w:ind w:firstLine="2891" w:firstLineChars="1200"/>
        <w:rPr>
          <w:rFonts w:hint="eastAsia" w:ascii="仿宋" w:hAnsi="仿宋" w:eastAsia="仿宋" w:cs="仿宋"/>
          <w:b/>
          <w:bCs/>
          <w:sz w:val="24"/>
          <w:szCs w:val="24"/>
        </w:rPr>
      </w:pPr>
      <w:r>
        <w:rPr>
          <w:rFonts w:hint="eastAsia" w:ascii="仿宋" w:hAnsi="仿宋" w:eastAsia="仿宋" w:cs="仿宋"/>
          <w:b/>
          <w:bCs/>
          <w:sz w:val="24"/>
          <w:szCs w:val="24"/>
          <w:lang w:eastAsia="zh-CN"/>
        </w:rPr>
        <w:t>存储设备主要需求</w:t>
      </w:r>
    </w:p>
    <w:p>
      <w:pPr>
        <w:ind w:firstLine="42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（一）PACS存储：</w:t>
      </w:r>
    </w:p>
    <w:tbl>
      <w:tblPr>
        <w:tblStyle w:val="6"/>
        <w:tblW w:w="473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86" w:type="dxa"/>
            <w:vAlign w:val="center"/>
          </w:tcPr>
          <w:p>
            <w:pPr>
              <w:jc w:val="center"/>
              <w:rPr>
                <w:rFonts w:hint="default" w:ascii="FangSong_GB2312" w:hAnsi="新宋体" w:eastAsia="FangSong_GB2312" w:cs="宋体"/>
                <w:b/>
                <w:bCs/>
                <w:sz w:val="24"/>
                <w:lang w:val="en-US" w:eastAsia="zh-CN"/>
              </w:rPr>
            </w:pPr>
            <w:r>
              <w:rPr>
                <w:rFonts w:hint="eastAsia" w:ascii="FangSong_GB2312" w:hAnsi="新宋体" w:eastAsia="FangSong_GB2312" w:cs="宋体"/>
                <w:b/>
                <w:bCs/>
                <w:sz w:val="24"/>
                <w:lang w:val="en-US" w:eastAsia="zh-CN"/>
              </w:rPr>
              <w:t>内容</w:t>
            </w:r>
          </w:p>
        </w:tc>
        <w:tc>
          <w:tcPr>
            <w:tcW w:w="6390" w:type="dxa"/>
            <w:vAlign w:val="center"/>
          </w:tcPr>
          <w:p>
            <w:pPr>
              <w:jc w:val="center"/>
              <w:rPr>
                <w:rFonts w:hint="eastAsia" w:ascii="FangSong_GB2312" w:hAnsi="新宋体" w:eastAsia="FangSong_GB2312" w:cs="宋体"/>
                <w:b/>
                <w:bCs/>
                <w:sz w:val="24"/>
                <w:lang w:eastAsia="zh-CN"/>
              </w:rPr>
            </w:pPr>
            <w:r>
              <w:rPr>
                <w:rFonts w:hint="eastAsia" w:ascii="FangSong_GB2312" w:hAnsi="新宋体" w:eastAsia="FangSong_GB2312" w:cs="宋体"/>
                <w:b/>
                <w:bCs/>
                <w:sz w:val="24"/>
                <w:lang w:eastAsia="zh-CN"/>
              </w:rPr>
              <w:t>主要需求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color w:val="auto"/>
                <w:sz w:val="18"/>
                <w:szCs w:val="18"/>
              </w:rPr>
            </w:pPr>
            <w:r>
              <w:rPr>
                <w:rFonts w:ascii="微软雅黑" w:hAnsi="微软雅黑" w:eastAsia="微软雅黑" w:cs="Arial"/>
                <w:color w:val="auto"/>
                <w:sz w:val="18"/>
                <w:szCs w:val="18"/>
              </w:rPr>
              <w:t>品牌</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为方便统一维护和管理，需要与虚拟化存储同一品牌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体系结构</w:t>
            </w:r>
          </w:p>
        </w:tc>
        <w:tc>
          <w:tcPr>
            <w:tcW w:w="3908"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考虑到提高数据中心空间利用率和未来扩展性，要求投标产品为高密度大容量存储系统,单台设备高度≤2U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控制器</w:t>
            </w:r>
            <w:r>
              <w:rPr>
                <w:rFonts w:hint="eastAsia" w:ascii="微软雅黑" w:hAnsi="微软雅黑" w:eastAsia="微软雅黑" w:cs="Arial"/>
                <w:sz w:val="18"/>
                <w:szCs w:val="18"/>
              </w:rPr>
              <w:t>配置</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冗余双控制器架构，控制器为双活工作模式，可支持FC、iSCSI、SAS等协议</w:t>
            </w:r>
            <w:r>
              <w:rPr>
                <w:rFonts w:ascii="微软雅黑" w:hAnsi="微软雅黑" w:eastAsia="微软雅黑" w:cs="Arial"/>
                <w:color w:val="auto"/>
                <w:sz w:val="18"/>
                <w:szCs w:val="18"/>
              </w:rPr>
              <w:br w:type="textWrapping"/>
            </w:r>
            <w:r>
              <w:rPr>
                <w:rFonts w:hint="eastAsia" w:ascii="微软雅黑" w:hAnsi="微软雅黑" w:eastAsia="微软雅黑" w:cs="Arial"/>
                <w:color w:val="auto"/>
                <w:sz w:val="18"/>
                <w:szCs w:val="18"/>
              </w:rPr>
              <w:t>内存：存储控制器内存配置≥32GB（不含任何性能加速模块或NAS缓存、FlashCache、PAM卡，SSD Cache等)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磁盘驱动器数量</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主机头双控制器配置不少于24个2.5寸槽位高密盘柜；本次配置6块12TB 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前端主机端口</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≥8个32 Gb FC 接口,8*16G FC光模块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hint="eastAsia" w:ascii="微软雅黑" w:hAnsi="微软雅黑" w:eastAsia="微软雅黑" w:cs="Arial"/>
                <w:sz w:val="18"/>
                <w:szCs w:val="18"/>
              </w:rPr>
              <w:t>自动分层</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配置自动分层功能，支持在逻辑卷内实现根据数据热度的双向调度，支持SSD和HDD的冷热数据自动迁移。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hint="eastAsia" w:ascii="微软雅黑" w:hAnsi="微软雅黑" w:eastAsia="微软雅黑" w:cs="Arial"/>
                <w:sz w:val="18"/>
                <w:szCs w:val="18"/>
              </w:rPr>
              <w:t>自动精简</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配置全容量许可精简功能，实现存储空间超分配，后续扩容无需额外购买许可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RAID方式</w:t>
            </w:r>
          </w:p>
        </w:tc>
        <w:tc>
          <w:tcPr>
            <w:tcW w:w="3908"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支持的RAID 级别：0、1、10、5、6, Distributed RAID。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统包式软件授权</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存储所有软件特性无需额外付费购买授权，出厂默认包括存储所有软件特性，这些特性包括：ADAPT RAID、精简资源调配、SSD 读取高速缓存、复制、快照、3级分层、卷拷贝/克隆、虚拟化支持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快照</w:t>
            </w:r>
          </w:p>
        </w:tc>
        <w:tc>
          <w:tcPr>
            <w:tcW w:w="3908" w:type="pct"/>
            <w:vAlign w:val="center"/>
          </w:tcPr>
          <w:p>
            <w:pPr>
              <w:jc w:val="left"/>
              <w:rPr>
                <w:rFonts w:hint="eastAsia" w:ascii="微软雅黑" w:hAnsi="微软雅黑" w:eastAsia="微软雅黑" w:cs="Arial"/>
                <w:color w:val="auto"/>
                <w:sz w:val="18"/>
                <w:szCs w:val="18"/>
              </w:rPr>
            </w:pPr>
            <w:r>
              <w:rPr>
                <w:rFonts w:hint="eastAsia" w:ascii="微软雅黑" w:hAnsi="微软雅黑" w:eastAsia="微软雅黑" w:cs="Arial"/>
                <w:color w:val="auto"/>
                <w:sz w:val="18"/>
                <w:szCs w:val="18"/>
              </w:rPr>
              <w:t>配置全容量许可快照功能，有效预防各种软故障的发生，快照无需预留空间，后续扩容无需额外购买许可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存储管理软件</w:t>
            </w:r>
          </w:p>
        </w:tc>
        <w:tc>
          <w:tcPr>
            <w:tcW w:w="3908"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支持HTML5 GUI、CLI、REST 界面管理，配置中文图形化存储管理软件，对存储系统的各项指标进行管理、调整和监测。支持硬件故障检测,诊断功能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92"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服务和授权</w:t>
            </w:r>
          </w:p>
        </w:tc>
        <w:tc>
          <w:tcPr>
            <w:tcW w:w="3908"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lang w:val="en-US" w:eastAsia="zh-CN"/>
              </w:rPr>
              <w:t>包安装调试，与本院现有设备对接，</w:t>
            </w:r>
            <w:r>
              <w:rPr>
                <w:rFonts w:hint="eastAsia" w:ascii="微软雅黑" w:hAnsi="微软雅黑" w:eastAsia="微软雅黑" w:cs="Arial"/>
                <w:sz w:val="18"/>
                <w:szCs w:val="18"/>
              </w:rPr>
              <w:t>提供原厂5年免费人工、部件服务，7*24小时响应</w:t>
            </w:r>
          </w:p>
        </w:tc>
      </w:tr>
    </w:tbl>
    <w:p>
      <w:pPr>
        <w:pStyle w:val="3"/>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（二）虚拟化存储:</w:t>
      </w:r>
    </w:p>
    <w:tbl>
      <w:tblPr>
        <w:tblStyle w:val="6"/>
        <w:tblW w:w="4764"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15" w:type="pct"/>
            <w:vAlign w:val="center"/>
          </w:tcPr>
          <w:p>
            <w:pPr>
              <w:jc w:val="center"/>
              <w:rPr>
                <w:rFonts w:hint="eastAsia" w:ascii="FangSong_GB2312" w:hAnsi="新宋体" w:eastAsia="FangSong_GB2312" w:cs="宋体"/>
                <w:b/>
                <w:bCs/>
                <w:sz w:val="24"/>
                <w:lang w:val="en-US" w:eastAsia="zh-CN"/>
              </w:rPr>
            </w:pPr>
            <w:r>
              <w:rPr>
                <w:rFonts w:hint="eastAsia" w:ascii="FangSong_GB2312" w:hAnsi="新宋体" w:eastAsia="FangSong_GB2312" w:cs="宋体"/>
                <w:b/>
                <w:bCs/>
                <w:sz w:val="24"/>
                <w:lang w:val="en-US" w:eastAsia="zh-CN"/>
              </w:rPr>
              <w:t>内容</w:t>
            </w:r>
          </w:p>
        </w:tc>
        <w:tc>
          <w:tcPr>
            <w:tcW w:w="3885" w:type="pct"/>
            <w:vAlign w:val="center"/>
          </w:tcPr>
          <w:p>
            <w:pPr>
              <w:jc w:val="center"/>
              <w:rPr>
                <w:rFonts w:hint="eastAsia" w:ascii="FangSong_GB2312" w:hAnsi="新宋体" w:eastAsia="FangSong_GB2312" w:cs="宋体"/>
                <w:b/>
                <w:bCs/>
                <w:sz w:val="24"/>
                <w:lang w:eastAsia="zh-CN"/>
              </w:rPr>
            </w:pPr>
            <w:r>
              <w:rPr>
                <w:rFonts w:hint="eastAsia" w:ascii="FangSong_GB2312" w:hAnsi="新宋体" w:eastAsia="FangSong_GB2312" w:cs="宋体"/>
                <w:b/>
                <w:bCs/>
                <w:sz w:val="24"/>
                <w:lang w:eastAsia="zh-CN"/>
              </w:rPr>
              <w:t>主要需求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15" w:type="pct"/>
            <w:vAlign w:val="center"/>
          </w:tcPr>
          <w:p>
            <w:pPr>
              <w:jc w:val="center"/>
              <w:rPr>
                <w:rFonts w:hint="eastAsia" w:ascii="微软雅黑" w:hAnsi="微软雅黑" w:eastAsia="微软雅黑" w:cs="Arial"/>
                <w:color w:val="FF0000"/>
                <w:sz w:val="18"/>
                <w:szCs w:val="18"/>
              </w:rPr>
            </w:pPr>
            <w:r>
              <w:rPr>
                <w:rFonts w:ascii="微软雅黑" w:hAnsi="微软雅黑" w:eastAsia="微软雅黑" w:cs="Arial"/>
                <w:color w:val="auto"/>
                <w:sz w:val="18"/>
                <w:szCs w:val="18"/>
              </w:rPr>
              <w:t>品牌</w:t>
            </w:r>
          </w:p>
        </w:tc>
        <w:tc>
          <w:tcPr>
            <w:tcW w:w="6309" w:type="dxa"/>
            <w:vAlign w:val="center"/>
          </w:tcPr>
          <w:p>
            <w:pPr>
              <w:jc w:val="left"/>
              <w:rPr>
                <w:rFonts w:hint="eastAsia" w:ascii="微软雅黑" w:hAnsi="微软雅黑" w:eastAsia="微软雅黑" w:cs="Arial"/>
                <w:color w:val="FF0000"/>
                <w:sz w:val="18"/>
                <w:szCs w:val="18"/>
              </w:rPr>
            </w:pPr>
            <w:r>
              <w:rPr>
                <w:rFonts w:hint="eastAsia" w:ascii="微软雅黑" w:hAnsi="微软雅黑" w:eastAsia="微软雅黑" w:cs="Arial"/>
                <w:color w:val="auto"/>
                <w:sz w:val="18"/>
                <w:szCs w:val="18"/>
              </w:rPr>
              <w:t>为方便统一维护和管理，需要与虚拟化存储同一品牌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体系结构</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一体化统一存储架构（不接受SAN和NAS控制器分离架构），双控制器配置下同时提供SAN和NAS功能，配置NF</w:t>
            </w:r>
            <w:r>
              <w:rPr>
                <w:rFonts w:hint="eastAsia" w:ascii="微软雅黑" w:hAnsi="微软雅黑" w:eastAsia="微软雅黑" w:cs="Arial"/>
                <w:sz w:val="18"/>
                <w:szCs w:val="18"/>
              </w:rPr>
              <w:t>S</w:t>
            </w:r>
            <w:r>
              <w:rPr>
                <w:rFonts w:ascii="微软雅黑" w:hAnsi="微软雅黑" w:eastAsia="微软雅黑" w:cs="Arial"/>
                <w:sz w:val="18"/>
                <w:szCs w:val="18"/>
              </w:rPr>
              <w:t>、CIFS、ISCSI、FC SAN等数据块和文件访问服务协议，全冗余模块化体系结构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后端带宽</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要求存储后端至少配置4个4通道的12Gb/s SAS 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5" w:type="pct"/>
            <w:vAlign w:val="center"/>
          </w:tcPr>
          <w:p>
            <w:pPr>
              <w:jc w:val="center"/>
              <w:rPr>
                <w:rFonts w:hint="eastAsia" w:ascii="微软雅黑" w:hAnsi="微软雅黑" w:eastAsia="微软雅黑" w:cs="Arial"/>
                <w:sz w:val="18"/>
                <w:szCs w:val="18"/>
                <w:lang w:eastAsia="zh-Hans"/>
              </w:rPr>
            </w:pPr>
            <w:r>
              <w:rPr>
                <w:rFonts w:ascii="微软雅黑" w:hAnsi="微软雅黑" w:eastAsia="微软雅黑" w:cs="Arial"/>
                <w:sz w:val="18"/>
                <w:szCs w:val="18"/>
              </w:rPr>
              <w:t>控制器及缓存配置</w:t>
            </w:r>
          </w:p>
        </w:tc>
        <w:tc>
          <w:tcPr>
            <w:tcW w:w="3885" w:type="pct"/>
            <w:vAlign w:val="center"/>
          </w:tcPr>
          <w:p>
            <w:pPr>
              <w:jc w:val="left"/>
              <w:rPr>
                <w:rFonts w:hint="eastAsia" w:ascii="微软雅黑" w:hAnsi="微软雅黑" w:eastAsia="微软雅黑" w:cs="Arial"/>
                <w:sz w:val="18"/>
                <w:szCs w:val="18"/>
                <w:lang w:eastAsia="zh-Hans"/>
              </w:rPr>
            </w:pPr>
            <w:r>
              <w:rPr>
                <w:rFonts w:hint="eastAsia" w:ascii="微软雅黑" w:hAnsi="微软雅黑" w:eastAsia="微软雅黑" w:cs="Arial"/>
                <w:sz w:val="18"/>
                <w:szCs w:val="18"/>
              </w:rPr>
              <w:t>配置冗余控制器，控制器CPU采用Intel处理器；每个控制器配置≥6核CPU，且单核CPU的主频≥1.7 GHz；读写缓存≥128GB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5" w:type="pct"/>
            <w:vAlign w:val="center"/>
          </w:tcPr>
          <w:p>
            <w:pPr>
              <w:jc w:val="center"/>
              <w:rPr>
                <w:rFonts w:hint="eastAsia" w:ascii="微软雅黑" w:hAnsi="微软雅黑" w:eastAsia="微软雅黑" w:cs="Arial"/>
                <w:sz w:val="18"/>
                <w:szCs w:val="18"/>
                <w:lang w:eastAsia="zh-Hans"/>
              </w:rPr>
            </w:pPr>
            <w:r>
              <w:rPr>
                <w:rFonts w:ascii="微软雅黑" w:hAnsi="微软雅黑" w:eastAsia="微软雅黑" w:cs="Arial"/>
                <w:sz w:val="18"/>
                <w:szCs w:val="18"/>
              </w:rPr>
              <w:t>磁盘驱动器数量</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要求存储系统在双控制器配置下能提供不少于500块内置磁盘的扩充能力，可管理的最大容量≥2400TB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前端主机端口</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支持接口类型：8/16</w:t>
            </w:r>
            <w:r>
              <w:rPr>
                <w:rFonts w:hint="eastAsia" w:ascii="微软雅黑" w:hAnsi="微软雅黑" w:eastAsia="微软雅黑" w:cs="Arial"/>
                <w:sz w:val="18"/>
                <w:szCs w:val="18"/>
              </w:rPr>
              <w:t>/</w:t>
            </w:r>
            <w:r>
              <w:rPr>
                <w:rFonts w:ascii="微软雅黑" w:hAnsi="微软雅黑" w:eastAsia="微软雅黑" w:cs="Arial"/>
                <w:sz w:val="18"/>
                <w:szCs w:val="18"/>
              </w:rPr>
              <w:t>32 Gb FC、10Gb/25Gb IP/iSCSI</w:t>
            </w:r>
            <w:r>
              <w:rPr>
                <w:rFonts w:ascii="微软雅黑" w:hAnsi="微软雅黑" w:eastAsia="微软雅黑" w:cs="Arial"/>
                <w:sz w:val="18"/>
                <w:szCs w:val="18"/>
              </w:rPr>
              <w:br w:type="textWrapping"/>
            </w:r>
            <w:r>
              <w:rPr>
                <w:rFonts w:ascii="微软雅黑" w:hAnsi="微软雅黑" w:eastAsia="微软雅黑" w:cs="Arial"/>
                <w:sz w:val="18"/>
                <w:szCs w:val="18"/>
              </w:rPr>
              <w:t>双控制器配置下：</w:t>
            </w:r>
            <w:r>
              <w:rPr>
                <w:rFonts w:ascii="微软雅黑" w:hAnsi="微软雅黑" w:eastAsia="微软雅黑" w:cs="Arial"/>
                <w:sz w:val="18"/>
                <w:szCs w:val="18"/>
              </w:rPr>
              <w:br w:type="textWrapping"/>
            </w:r>
            <w:r>
              <w:rPr>
                <w:rFonts w:ascii="微软雅黑" w:hAnsi="微软雅黑" w:eastAsia="微软雅黑" w:cs="Arial"/>
                <w:sz w:val="18"/>
                <w:szCs w:val="18"/>
              </w:rPr>
              <w:t>最大支持的16Gb/s FC端口≥20;</w:t>
            </w:r>
            <w:r>
              <w:rPr>
                <w:rFonts w:ascii="微软雅黑" w:hAnsi="微软雅黑" w:eastAsia="微软雅黑" w:cs="Arial"/>
                <w:sz w:val="18"/>
                <w:szCs w:val="18"/>
              </w:rPr>
              <w:br w:type="textWrapping"/>
            </w:r>
            <w:r>
              <w:rPr>
                <w:rFonts w:ascii="微软雅黑" w:hAnsi="微软雅黑" w:eastAsia="微软雅黑" w:cs="Arial"/>
                <w:sz w:val="18"/>
                <w:szCs w:val="18"/>
              </w:rPr>
              <w:t>最大支持的10Gb/s iSCSI端口≥20</w:t>
            </w:r>
            <w:r>
              <w:rPr>
                <w:rFonts w:ascii="微软雅黑" w:hAnsi="微软雅黑" w:eastAsia="微软雅黑" w:cs="Arial"/>
                <w:sz w:val="18"/>
                <w:szCs w:val="18"/>
              </w:rPr>
              <w:br w:type="textWrapping"/>
            </w:r>
            <w:r>
              <w:rPr>
                <w:rFonts w:ascii="微软雅黑" w:hAnsi="微软雅黑" w:eastAsia="微软雅黑" w:cs="Arial"/>
                <w:sz w:val="18"/>
                <w:szCs w:val="18"/>
              </w:rPr>
              <w:t>配置8个</w:t>
            </w:r>
            <w:r>
              <w:rPr>
                <w:rFonts w:hint="eastAsia" w:ascii="微软雅黑" w:hAnsi="微软雅黑" w:eastAsia="微软雅黑" w:cs="Arial"/>
                <w:sz w:val="18"/>
                <w:szCs w:val="18"/>
              </w:rPr>
              <w:t>≥</w:t>
            </w:r>
            <w:r>
              <w:rPr>
                <w:rFonts w:ascii="微软雅黑" w:hAnsi="微软雅黑" w:eastAsia="微软雅黑" w:cs="Arial"/>
                <w:sz w:val="18"/>
                <w:szCs w:val="18"/>
              </w:rPr>
              <w:t>16Gb/s FC</w:t>
            </w:r>
            <w:r>
              <w:rPr>
                <w:rFonts w:hint="eastAsia" w:ascii="微软雅黑" w:hAnsi="微软雅黑" w:eastAsia="微软雅黑" w:cs="Arial"/>
                <w:sz w:val="18"/>
                <w:szCs w:val="18"/>
              </w:rPr>
              <w:t>端口含相应模块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I/O模块</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双控制器配置下要求存储系统的前端连接端口I/O模块可扩展，且端口模块支持不停机热插拔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存储配置容量</w:t>
            </w:r>
          </w:p>
        </w:tc>
        <w:tc>
          <w:tcPr>
            <w:tcW w:w="3885"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配置6块且容量不小于1.8TB 10K SAS 硬盘，同一磁盘柜内支持不同容量硬盘混插，后端存储端口采用SAS3.0（12Gb/s）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RAID方式</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支持多种RAID存储方式，包括RAID10,RAID5，RAID6。支持不同RAID级别并存。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LUN及主机连接数</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双控制器下最大SAN主机数量支持≥512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硬件冗余性</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完全的硬件冗余：处理器、缓存、电源、风扇、适配卡、总线等都提供冗余，并保证在某硬件出问题时，能够进行自动切换，不出现单点故障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存储管理软件</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需提供图形化存储管理软件，支持带外管理；</w:t>
            </w:r>
            <w:r>
              <w:rPr>
                <w:rFonts w:ascii="微软雅黑" w:hAnsi="微软雅黑" w:eastAsia="微软雅黑" w:cs="Arial"/>
                <w:sz w:val="18"/>
                <w:szCs w:val="18"/>
              </w:rPr>
              <w:br w:type="textWrapping"/>
            </w:r>
            <w:r>
              <w:rPr>
                <w:rFonts w:ascii="微软雅黑" w:hAnsi="微软雅黑" w:eastAsia="微软雅黑" w:cs="Arial"/>
                <w:sz w:val="18"/>
                <w:szCs w:val="18"/>
              </w:rPr>
              <w:t>支持基于角色的管理。为不同的管理人员分配对应的管理权限。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数据备份功能</w:t>
            </w:r>
          </w:p>
        </w:tc>
        <w:tc>
          <w:tcPr>
            <w:tcW w:w="3885"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配置</w:t>
            </w:r>
            <w:r>
              <w:rPr>
                <w:rFonts w:ascii="微软雅黑" w:hAnsi="微软雅黑" w:eastAsia="微软雅黑" w:cs="Arial"/>
                <w:sz w:val="18"/>
                <w:szCs w:val="18"/>
              </w:rPr>
              <w:t>存储同品牌软件</w:t>
            </w:r>
            <w:r>
              <w:rPr>
                <w:rFonts w:hint="eastAsia" w:ascii="微软雅黑" w:hAnsi="微软雅黑" w:eastAsia="微软雅黑" w:cs="Arial"/>
                <w:sz w:val="18"/>
                <w:szCs w:val="18"/>
              </w:rPr>
              <w:t>定义</w:t>
            </w:r>
            <w:r>
              <w:rPr>
                <w:rFonts w:ascii="微软雅黑" w:hAnsi="微软雅黑" w:eastAsia="微软雅黑" w:cs="Arial"/>
                <w:sz w:val="18"/>
                <w:szCs w:val="18"/>
              </w:rPr>
              <w:t>备份存储功能(非OEM)</w:t>
            </w:r>
            <w:r>
              <w:rPr>
                <w:rFonts w:hint="eastAsia" w:ascii="微软雅黑" w:hAnsi="微软雅黑" w:eastAsia="微软雅黑" w:cs="Arial"/>
                <w:sz w:val="18"/>
                <w:szCs w:val="18"/>
              </w:rPr>
              <w:t>，配置≥500GB备份容量许可，</w:t>
            </w:r>
            <w:r>
              <w:rPr>
                <w:rFonts w:ascii="微软雅黑" w:hAnsi="微软雅黑" w:eastAsia="微软雅黑" w:cs="Arial"/>
                <w:sz w:val="18"/>
                <w:szCs w:val="18"/>
              </w:rPr>
              <w:t>实现以下主要备份功能：</w:t>
            </w:r>
          </w:p>
          <w:p>
            <w:pPr>
              <w:jc w:val="left"/>
              <w:rPr>
                <w:rFonts w:hint="eastAsia" w:ascii="微软雅黑" w:hAnsi="微软雅黑" w:eastAsia="微软雅黑" w:cs="Arial"/>
                <w:sz w:val="18"/>
                <w:szCs w:val="18"/>
              </w:rPr>
            </w:pPr>
            <w:r>
              <w:rPr>
                <w:rFonts w:ascii="微软雅黑" w:hAnsi="微软雅黑" w:eastAsia="微软雅黑" w:cs="Arial"/>
                <w:sz w:val="18"/>
                <w:szCs w:val="18"/>
              </w:rPr>
              <w:t>能够将本项目的存储配置为备份设备，提供NAS(CIFS/NFS)备份接口；提供客户端数据源端消重以及目标端线内可变长度重复数据消除功能；</w:t>
            </w:r>
          </w:p>
          <w:p>
            <w:pPr>
              <w:jc w:val="left"/>
              <w:rPr>
                <w:rFonts w:hint="eastAsia" w:ascii="微软雅黑" w:hAnsi="微软雅黑" w:eastAsia="微软雅黑" w:cs="Arial"/>
                <w:sz w:val="18"/>
                <w:szCs w:val="18"/>
              </w:rPr>
            </w:pPr>
            <w:r>
              <w:rPr>
                <w:rFonts w:ascii="微软雅黑" w:hAnsi="微软雅黑" w:eastAsia="微软雅黑" w:cs="Arial"/>
                <w:sz w:val="18"/>
                <w:szCs w:val="18"/>
              </w:rPr>
              <w:t>提供备份数据完整性验证功能，能够保障备份数据定期的进行备份系统内进行自动检测以及修复功能。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LUN容量在线调整</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LUN容量可以在线调整。包括扩大和缩小，完全配合前端应用的需求，且性能和容量不受单个Raid Group限制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自动存储分层功能</w:t>
            </w:r>
          </w:p>
        </w:tc>
        <w:tc>
          <w:tcPr>
            <w:tcW w:w="3885" w:type="pct"/>
            <w:vAlign w:val="center"/>
          </w:tcPr>
          <w:p>
            <w:pPr>
              <w:jc w:val="left"/>
              <w:rPr>
                <w:rFonts w:hint="eastAsia" w:ascii="微软雅黑" w:hAnsi="微软雅黑" w:eastAsia="微软雅黑" w:cs="Arial"/>
                <w:sz w:val="18"/>
                <w:szCs w:val="18"/>
              </w:rPr>
            </w:pPr>
            <w:r>
              <w:rPr>
                <w:rFonts w:ascii="微软雅黑" w:hAnsi="微软雅黑" w:eastAsia="微软雅黑" w:cs="Arial"/>
                <w:sz w:val="18"/>
                <w:szCs w:val="18"/>
              </w:rPr>
              <w:t>配置自动分层功能，根据数据的活动状况，自动将活动数据调整到高速磁盘上，将非活动数据放置到大容量磁盘上。可设置迁移策略和指定数据的初始位置。迁移过程多主机透明，无需停机。迁移层数≥3层（SSD，SAS，NL_S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虚拟资源调配</w:t>
            </w:r>
          </w:p>
        </w:tc>
        <w:tc>
          <w:tcPr>
            <w:tcW w:w="3885" w:type="pct"/>
            <w:vAlign w:val="center"/>
          </w:tcPr>
          <w:p>
            <w:pPr>
              <w:jc w:val="left"/>
              <w:rPr>
                <w:rFonts w:hint="eastAsia" w:ascii="微软雅黑" w:hAnsi="微软雅黑" w:eastAsia="微软雅黑" w:cs="Arial"/>
                <w:sz w:val="18"/>
                <w:szCs w:val="18"/>
                <w:lang w:eastAsia="zh-Hans"/>
              </w:rPr>
            </w:pPr>
            <w:r>
              <w:rPr>
                <w:rFonts w:ascii="微软雅黑" w:hAnsi="微软雅黑" w:eastAsia="微软雅黑" w:cs="Arial"/>
                <w:sz w:val="18"/>
                <w:szCs w:val="18"/>
              </w:rPr>
              <w:t>配置虚拟资源调配功能。虚拟资源调配功能统一整合整个存储后端磁盘的容量和性能。按照前端业务实际需要的存储容量和性能分配存资源。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snapToGrid w:val="0"/>
              <w:spacing w:line="440" w:lineRule="exact"/>
              <w:jc w:val="center"/>
              <w:rPr>
                <w:rFonts w:hint="eastAsia" w:ascii="FangSong_GB2312" w:hAnsi="宋体" w:eastAsia="FangSong_GB2312"/>
                <w:sz w:val="24"/>
              </w:rPr>
            </w:pPr>
            <w:r>
              <w:rPr>
                <w:rFonts w:hint="eastAsia" w:ascii="微软雅黑" w:hAnsi="微软雅黑" w:eastAsia="微软雅黑" w:cs="Arial"/>
                <w:sz w:val="18"/>
                <w:szCs w:val="18"/>
              </w:rPr>
              <w:t>数据保护容灾</w:t>
            </w:r>
          </w:p>
        </w:tc>
        <w:tc>
          <w:tcPr>
            <w:tcW w:w="3885" w:type="pct"/>
            <w:vAlign w:val="center"/>
          </w:tcPr>
          <w:p>
            <w:pPr>
              <w:jc w:val="left"/>
              <w:rPr>
                <w:rFonts w:hint="eastAsia" w:ascii="微软雅黑" w:hAnsi="微软雅黑" w:eastAsia="微软雅黑" w:cs="Arial"/>
                <w:sz w:val="18"/>
                <w:szCs w:val="18"/>
                <w:lang w:eastAsia="zh-Hans"/>
              </w:rPr>
            </w:pPr>
            <w:r>
              <w:rPr>
                <w:rFonts w:hint="eastAsia" w:ascii="微软雅黑" w:hAnsi="微软雅黑" w:eastAsia="微软雅黑" w:cs="Arial"/>
                <w:sz w:val="18"/>
                <w:szCs w:val="18"/>
              </w:rPr>
              <w:t>一套存储块级别的远程</w:t>
            </w:r>
            <w:r>
              <w:rPr>
                <w:rFonts w:ascii="微软雅黑" w:hAnsi="微软雅黑" w:eastAsia="微软雅黑" w:cs="Arial"/>
                <w:sz w:val="18"/>
                <w:szCs w:val="18"/>
              </w:rPr>
              <w:t>容灾</w:t>
            </w:r>
            <w:r>
              <w:rPr>
                <w:rFonts w:hint="eastAsia" w:ascii="微软雅黑" w:hAnsi="微软雅黑" w:eastAsia="微软雅黑" w:cs="Arial"/>
                <w:sz w:val="18"/>
                <w:szCs w:val="18"/>
              </w:rPr>
              <w:t>系统，可</w:t>
            </w:r>
            <w:r>
              <w:rPr>
                <w:rFonts w:ascii="微软雅黑" w:hAnsi="微软雅黑" w:eastAsia="微软雅黑" w:cs="Arial"/>
                <w:sz w:val="18"/>
                <w:szCs w:val="18"/>
              </w:rPr>
              <w:t>通过</w:t>
            </w:r>
            <w:r>
              <w:rPr>
                <w:rFonts w:hint="eastAsia" w:ascii="微软雅黑" w:hAnsi="微软雅黑" w:eastAsia="微软雅黑" w:cs="Arial"/>
                <w:sz w:val="18"/>
                <w:szCs w:val="18"/>
              </w:rPr>
              <w:t>T</w:t>
            </w:r>
            <w:r>
              <w:rPr>
                <w:rFonts w:ascii="微软雅黑" w:hAnsi="微软雅黑" w:eastAsia="微软雅黑" w:cs="Arial"/>
                <w:sz w:val="18"/>
                <w:szCs w:val="18"/>
              </w:rPr>
              <w:t>CP/IP实现</w:t>
            </w:r>
            <w:r>
              <w:rPr>
                <w:rFonts w:hint="eastAsia" w:ascii="微软雅黑" w:hAnsi="微软雅黑" w:eastAsia="微软雅黑" w:cs="Arial"/>
                <w:sz w:val="18"/>
                <w:szCs w:val="18"/>
              </w:rPr>
              <w:t>与本存储之间进行同地</w:t>
            </w:r>
            <w:r>
              <w:rPr>
                <w:rFonts w:ascii="微软雅黑" w:hAnsi="微软雅黑" w:eastAsia="微软雅黑" w:cs="Arial"/>
                <w:sz w:val="18"/>
                <w:szCs w:val="18"/>
              </w:rPr>
              <w:t>/</w:t>
            </w:r>
            <w:r>
              <w:rPr>
                <w:rFonts w:hint="eastAsia" w:ascii="微软雅黑" w:hAnsi="微软雅黑" w:eastAsia="微软雅黑" w:cs="Arial"/>
                <w:sz w:val="18"/>
                <w:szCs w:val="18"/>
              </w:rPr>
              <w:t>异地进行块级的</w:t>
            </w:r>
            <w:r>
              <w:rPr>
                <w:rFonts w:ascii="微软雅黑" w:hAnsi="微软雅黑" w:eastAsia="微软雅黑" w:cs="Arial"/>
                <w:sz w:val="18"/>
                <w:szCs w:val="18"/>
              </w:rPr>
              <w:t>数据</w:t>
            </w:r>
            <w:r>
              <w:rPr>
                <w:rFonts w:hint="eastAsia" w:ascii="微软雅黑" w:hAnsi="微软雅黑" w:eastAsia="微软雅黑" w:cs="Arial"/>
                <w:sz w:val="18"/>
                <w:szCs w:val="18"/>
              </w:rPr>
              <w:t>远程</w:t>
            </w:r>
            <w:r>
              <w:rPr>
                <w:rFonts w:ascii="微软雅黑" w:hAnsi="微软雅黑" w:eastAsia="微软雅黑" w:cs="Arial"/>
                <w:sz w:val="18"/>
                <w:szCs w:val="18"/>
              </w:rPr>
              <w:t>复制</w:t>
            </w:r>
            <w:r>
              <w:rPr>
                <w:rFonts w:hint="eastAsia" w:ascii="微软雅黑" w:hAnsi="微软雅黑" w:eastAsia="微软雅黑" w:cs="Arial"/>
                <w:sz w:val="18"/>
                <w:szCs w:val="18"/>
              </w:rPr>
              <w:t>及容灾，容量许可不少于</w:t>
            </w:r>
            <w:r>
              <w:rPr>
                <w:rFonts w:ascii="微软雅黑" w:hAnsi="微软雅黑" w:eastAsia="微软雅黑" w:cs="Arial"/>
                <w:sz w:val="18"/>
                <w:szCs w:val="18"/>
              </w:rPr>
              <w:t>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hint="eastAsia" w:ascii="微软雅黑" w:hAnsi="微软雅黑" w:eastAsia="微软雅黑" w:cs="Arial"/>
                <w:sz w:val="18"/>
                <w:szCs w:val="18"/>
              </w:rPr>
              <w:t>数据无缝及无破坏迁移功能</w:t>
            </w:r>
          </w:p>
        </w:tc>
        <w:tc>
          <w:tcPr>
            <w:tcW w:w="3885" w:type="pct"/>
            <w:vAlign w:val="center"/>
          </w:tcPr>
          <w:p>
            <w:pPr>
              <w:jc w:val="left"/>
              <w:rPr>
                <w:rFonts w:hint="eastAsia" w:ascii="微软雅黑" w:hAnsi="微软雅黑" w:eastAsia="微软雅黑" w:cs="Arial"/>
                <w:sz w:val="18"/>
                <w:szCs w:val="18"/>
                <w:lang w:eastAsia="zh-Hans"/>
              </w:rPr>
            </w:pPr>
            <w:r>
              <w:rPr>
                <w:rFonts w:hint="eastAsia" w:ascii="微软雅黑" w:hAnsi="微软雅黑" w:eastAsia="微软雅黑" w:cs="Arial"/>
                <w:sz w:val="18"/>
                <w:szCs w:val="18"/>
              </w:rPr>
              <w:t>配置数据存储无缝迁移功能，可将原有存储数据无缝迁移至新购存储上，不破坏现有存储之上的数据。本次需配满系统所配容量的该功能许可。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hint="eastAsia" w:ascii="微软雅黑" w:hAnsi="微软雅黑" w:eastAsia="微软雅黑" w:cs="Arial"/>
                <w:sz w:val="18"/>
                <w:szCs w:val="18"/>
              </w:rPr>
              <w:t>双活功能</w:t>
            </w:r>
          </w:p>
        </w:tc>
        <w:tc>
          <w:tcPr>
            <w:tcW w:w="3885" w:type="pct"/>
            <w:vAlign w:val="center"/>
          </w:tcPr>
          <w:p>
            <w:pPr>
              <w:jc w:val="left"/>
              <w:rPr>
                <w:rFonts w:hint="eastAsia" w:ascii="微软雅黑" w:hAnsi="微软雅黑" w:eastAsia="微软雅黑" w:cs="Arial"/>
                <w:sz w:val="18"/>
                <w:szCs w:val="18"/>
                <w:lang w:eastAsia="zh-Hans"/>
              </w:rPr>
            </w:pPr>
            <w:r>
              <w:rPr>
                <w:rFonts w:hint="eastAsia" w:ascii="微软雅黑" w:hAnsi="微软雅黑" w:eastAsia="微软雅黑" w:cs="Arial"/>
                <w:sz w:val="18"/>
                <w:szCs w:val="18"/>
              </w:rPr>
              <w:t>存储需要无缝接入现有的网关设备平台组成异地同步双活系统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hint="eastAsia" w:ascii="微软雅黑" w:hAnsi="微软雅黑" w:eastAsia="微软雅黑" w:cs="Arial"/>
                <w:sz w:val="18"/>
                <w:szCs w:val="18"/>
              </w:rPr>
              <w:t>行为追溯功能</w:t>
            </w:r>
          </w:p>
        </w:tc>
        <w:tc>
          <w:tcPr>
            <w:tcW w:w="3885" w:type="pct"/>
            <w:vAlign w:val="center"/>
          </w:tcPr>
          <w:p>
            <w:pPr>
              <w:jc w:val="left"/>
              <w:rPr>
                <w:rFonts w:hint="eastAsia" w:ascii="微软雅黑" w:hAnsi="微软雅黑" w:eastAsia="微软雅黑" w:cs="Arial"/>
                <w:sz w:val="18"/>
                <w:szCs w:val="18"/>
              </w:rPr>
            </w:pPr>
            <w:r>
              <w:rPr>
                <w:rFonts w:hint="eastAsia" w:ascii="微软雅黑" w:hAnsi="微软雅黑" w:eastAsia="微软雅黑" w:cs="Arial"/>
                <w:sz w:val="18"/>
                <w:szCs w:val="18"/>
              </w:rPr>
              <w:t>支持对存储客户端操作记录追溯功能，具有文本日志生成功能，针对所有操作形成文本日志，方便检索。包括:所使用的软件,远程系统,商务软件和没有内部日志记录功能的软件；支持用户特殊操作行为识别，能够记录用户是否进行了复制、删除、USB设备使用或打印机，并支持文本查询和视频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支持操作系统</w:t>
            </w:r>
          </w:p>
        </w:tc>
        <w:tc>
          <w:tcPr>
            <w:tcW w:w="3885" w:type="pct"/>
            <w:vAlign w:val="center"/>
          </w:tcPr>
          <w:p>
            <w:pPr>
              <w:jc w:val="left"/>
              <w:rPr>
                <w:rFonts w:hint="eastAsia" w:ascii="微软雅黑" w:hAnsi="微软雅黑" w:eastAsia="微软雅黑" w:cs="Arial"/>
                <w:sz w:val="18"/>
                <w:szCs w:val="18"/>
                <w:lang w:eastAsia="zh-Hans"/>
              </w:rPr>
            </w:pPr>
            <w:r>
              <w:rPr>
                <w:rFonts w:ascii="微软雅黑" w:hAnsi="微软雅黑" w:eastAsia="微软雅黑" w:cs="Arial"/>
                <w:sz w:val="18"/>
                <w:szCs w:val="18"/>
              </w:rPr>
              <w:t>磁盘阵列能提供对主流操作系统的支持：能够同时支持SUN Solaris，HP-UX，IBM AIX，Linux，Windows操作系统，支持服务器集群功能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服务质量管理(QoS)</w:t>
            </w:r>
          </w:p>
        </w:tc>
        <w:tc>
          <w:tcPr>
            <w:tcW w:w="3885" w:type="pct"/>
            <w:vAlign w:val="center"/>
          </w:tcPr>
          <w:p>
            <w:pPr>
              <w:jc w:val="left"/>
              <w:rPr>
                <w:rFonts w:hint="eastAsia" w:ascii="微软雅黑" w:hAnsi="微软雅黑" w:eastAsia="微软雅黑" w:cs="Arial"/>
                <w:sz w:val="18"/>
                <w:szCs w:val="18"/>
                <w:lang w:eastAsia="zh-Hans"/>
              </w:rPr>
            </w:pPr>
            <w:r>
              <w:rPr>
                <w:rFonts w:ascii="微软雅黑" w:hAnsi="微软雅黑" w:eastAsia="微软雅黑" w:cs="Arial"/>
                <w:sz w:val="18"/>
                <w:szCs w:val="18"/>
              </w:rPr>
              <w:t>配置应用程序服务级别管理功能；通过优化磁盘阵列中的应用程序IO队列，决定哪些应用程序可以获得更多的可用系统资源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15" w:type="pct"/>
            <w:vAlign w:val="center"/>
          </w:tcPr>
          <w:p>
            <w:pPr>
              <w:jc w:val="center"/>
              <w:rPr>
                <w:rFonts w:hint="eastAsia" w:ascii="微软雅黑" w:hAnsi="微软雅黑" w:eastAsia="微软雅黑" w:cs="Arial"/>
                <w:sz w:val="18"/>
                <w:szCs w:val="18"/>
              </w:rPr>
            </w:pPr>
            <w:r>
              <w:rPr>
                <w:rFonts w:ascii="微软雅黑" w:hAnsi="微软雅黑" w:eastAsia="微软雅黑" w:cs="Arial"/>
                <w:sz w:val="18"/>
                <w:szCs w:val="18"/>
              </w:rPr>
              <w:t>服务和授权</w:t>
            </w:r>
          </w:p>
        </w:tc>
        <w:tc>
          <w:tcPr>
            <w:tcW w:w="3885" w:type="pct"/>
            <w:vAlign w:val="center"/>
          </w:tcPr>
          <w:p>
            <w:pPr>
              <w:jc w:val="left"/>
              <w:rPr>
                <w:rFonts w:hint="eastAsia" w:ascii="微软雅黑" w:hAnsi="微软雅黑" w:eastAsia="微软雅黑" w:cs="Arial"/>
                <w:sz w:val="18"/>
                <w:szCs w:val="18"/>
                <w:lang w:eastAsia="zh-Hans"/>
              </w:rPr>
            </w:pPr>
            <w:r>
              <w:rPr>
                <w:rFonts w:hint="eastAsia" w:ascii="微软雅黑" w:hAnsi="微软雅黑" w:eastAsia="微软雅黑" w:cs="Arial"/>
                <w:sz w:val="18"/>
                <w:szCs w:val="18"/>
                <w:lang w:val="en-US" w:eastAsia="zh-CN"/>
              </w:rPr>
              <w:t>包安装调试，与本院现有设备对接，</w:t>
            </w:r>
            <w:r>
              <w:rPr>
                <w:rFonts w:hint="eastAsia" w:ascii="微软雅黑" w:hAnsi="微软雅黑" w:eastAsia="微软雅黑" w:cs="Arial"/>
                <w:sz w:val="18"/>
                <w:szCs w:val="18"/>
              </w:rPr>
              <w:t>提供原厂5年免费人工、部件服务，7*24小时响应</w:t>
            </w:r>
          </w:p>
        </w:tc>
      </w:tr>
    </w:tbl>
    <w:p>
      <w:pPr>
        <w:pStyle w:val="3"/>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B6440"/>
    <w:rsid w:val="6C20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Body Text First Indent"/>
    <w:basedOn w:val="2"/>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2026-04-20T02:15:00Z</dcterms:created>
  <dc:creator>zheng</dc:creator>
  <cp:lastModifiedBy>zheng</cp:lastModifiedBy>
  <dcterms:modified xsi:type="dcterms:W3CDTF">2026-04-20T05:56:33Z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71CD3AEC268D474AB396AE3EB32D6619</vt:lpwstr>
  </property>
</Properties>
</file>